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5387"/>
        <w:gridCol w:w="4678"/>
      </w:tblGrid>
      <w:tr w:rsidR="00DA385F">
        <w:tc>
          <w:tcPr>
            <w:tcW w:w="5387" w:type="dxa"/>
          </w:tcPr>
          <w:p w:rsidR="00DA385F" w:rsidRDefault="007616B7">
            <w:pPr>
              <w:tabs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From:</w:t>
            </w:r>
            <w:r>
              <w:rPr>
                <w:rFonts w:ascii="Calibri" w:hAnsi="Calibri"/>
              </w:rPr>
              <w:tab/>
              <w:t>ARM Committee</w:t>
            </w:r>
          </w:p>
        </w:tc>
        <w:tc>
          <w:tcPr>
            <w:tcW w:w="4678" w:type="dxa"/>
            <w:shd w:val="clear" w:color="auto" w:fill="auto"/>
          </w:tcPr>
          <w:p w:rsidR="00DA385F" w:rsidRDefault="007616B7" w:rsidP="00970763">
            <w:pPr>
              <w:jc w:val="right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hAnsi="Calibri"/>
              </w:rPr>
              <w:t>ARM1</w:t>
            </w:r>
            <w:r>
              <w:rPr>
                <w:rFonts w:ascii="Calibri" w:eastAsia="SimSun" w:hAnsi="Calibri" w:hint="eastAsia"/>
                <w:lang w:val="en-US" w:eastAsia="zh-CN"/>
              </w:rPr>
              <w:t>7</w:t>
            </w:r>
            <w:r>
              <w:rPr>
                <w:rFonts w:ascii="Calibri" w:hAnsi="Calibri"/>
              </w:rPr>
              <w:t>-</w:t>
            </w:r>
            <w:r w:rsidR="00970763">
              <w:rPr>
                <w:rFonts w:ascii="Calibri" w:hAnsi="Calibri"/>
              </w:rPr>
              <w:t>11.2.</w:t>
            </w:r>
            <w:r w:rsidR="002E3C51">
              <w:rPr>
                <w:rFonts w:ascii="Calibri" w:hAnsi="Calibri"/>
              </w:rPr>
              <w:t>2</w:t>
            </w:r>
            <w:bookmarkStart w:id="0" w:name="_GoBack"/>
            <w:bookmarkEnd w:id="0"/>
          </w:p>
        </w:tc>
      </w:tr>
      <w:tr w:rsidR="00DA385F">
        <w:tc>
          <w:tcPr>
            <w:tcW w:w="5387" w:type="dxa"/>
          </w:tcPr>
          <w:p w:rsidR="00DA385F" w:rsidRDefault="007616B7">
            <w:pPr>
              <w:tabs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To:</w:t>
            </w:r>
            <w:r>
              <w:rPr>
                <w:rFonts w:ascii="Calibri" w:hAnsi="Calibri"/>
              </w:rPr>
              <w:tab/>
              <w:t xml:space="preserve">ENG, VTS, </w:t>
            </w:r>
            <w:r>
              <w:rPr>
                <w:rFonts w:ascii="Calibri" w:eastAsia="SimSun" w:hAnsi="Calibri" w:hint="eastAsia"/>
                <w:lang w:val="en-US" w:eastAsia="zh-CN"/>
              </w:rPr>
              <w:t>DTEC</w:t>
            </w:r>
            <w:r>
              <w:rPr>
                <w:rFonts w:ascii="Calibri" w:hAnsi="Calibri"/>
              </w:rPr>
              <w:t xml:space="preserve"> Committees</w:t>
            </w:r>
          </w:p>
          <w:p w:rsidR="00DA385F" w:rsidRDefault="00DA385F">
            <w:pPr>
              <w:tabs>
                <w:tab w:val="left" w:pos="903"/>
              </w:tabs>
              <w:ind w:left="888" w:hanging="27"/>
              <w:rPr>
                <w:rFonts w:ascii="Calibri" w:hAnsi="Calibri"/>
              </w:rPr>
            </w:pPr>
          </w:p>
        </w:tc>
        <w:tc>
          <w:tcPr>
            <w:tcW w:w="4678" w:type="dxa"/>
            <w:shd w:val="clear" w:color="auto" w:fill="auto"/>
          </w:tcPr>
          <w:p w:rsidR="00DA385F" w:rsidRDefault="007616B7">
            <w:pPr>
              <w:jc w:val="right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 w:hint="eastAsia"/>
                <w:lang w:val="en-US" w:eastAsia="zh-CN"/>
              </w:rPr>
              <w:t>25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eastAsia="SimSun" w:hAnsi="Calibri" w:hint="eastAsia"/>
                <w:lang w:val="en-US" w:eastAsia="zh-CN"/>
              </w:rPr>
              <w:t>Oct.</w:t>
            </w:r>
            <w:r>
              <w:rPr>
                <w:rFonts w:ascii="Calibri" w:hAnsi="Calibri"/>
              </w:rPr>
              <w:t xml:space="preserve"> 202</w:t>
            </w:r>
            <w:r>
              <w:rPr>
                <w:rFonts w:ascii="Calibri" w:eastAsia="SimSun" w:hAnsi="Calibri" w:hint="eastAsia"/>
                <w:lang w:val="en-US" w:eastAsia="zh-CN"/>
              </w:rPr>
              <w:t>3</w:t>
            </w:r>
          </w:p>
        </w:tc>
      </w:tr>
    </w:tbl>
    <w:p w:rsidR="00DA385F" w:rsidRDefault="007616B7">
      <w:pPr>
        <w:pStyle w:val="Rubrik"/>
        <w:spacing w:before="480"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LIAISON NOTE</w:t>
      </w:r>
    </w:p>
    <w:p w:rsidR="00DA385F" w:rsidRDefault="009A7B76">
      <w:pPr>
        <w:pStyle w:val="Rubrik"/>
        <w:spacing w:after="120"/>
        <w:rPr>
          <w:rFonts w:ascii="Calibri" w:eastAsia="SimSun" w:hAnsi="Calibri"/>
          <w:color w:val="00558C"/>
          <w:lang w:val="en-US" w:eastAsia="zh-CN"/>
        </w:rPr>
      </w:pPr>
      <w:r>
        <w:rPr>
          <w:rFonts w:ascii="Calibri" w:eastAsia="SimSun" w:hAnsi="Calibri" w:hint="eastAsia"/>
          <w:color w:val="00558C"/>
          <w:lang w:val="en-US" w:eastAsia="zh-CN"/>
        </w:rPr>
        <w:t>Best practice</w:t>
      </w:r>
      <w:r w:rsidR="007616B7">
        <w:rPr>
          <w:rFonts w:ascii="Calibri" w:eastAsia="SimSun" w:hAnsi="Calibri" w:hint="eastAsia"/>
          <w:color w:val="00558C"/>
          <w:lang w:val="en-US" w:eastAsia="zh-CN"/>
        </w:rPr>
        <w:t xml:space="preserve"> on Quality Management Systems for </w:t>
      </w:r>
    </w:p>
    <w:p w:rsidR="00DA385F" w:rsidRDefault="007616B7">
      <w:pPr>
        <w:pStyle w:val="Rubrik"/>
        <w:spacing w:after="120"/>
        <w:rPr>
          <w:rFonts w:ascii="Calibri" w:hAnsi="Calibri"/>
          <w:color w:val="00558C"/>
        </w:rPr>
      </w:pPr>
      <w:r>
        <w:rPr>
          <w:rFonts w:ascii="Calibri" w:eastAsia="SimSun" w:hAnsi="Calibri" w:hint="eastAsia"/>
          <w:color w:val="00558C"/>
          <w:lang w:val="en-US" w:eastAsia="zh-CN"/>
        </w:rPr>
        <w:t>Aids to Navigation Service Delivery</w:t>
      </w:r>
    </w:p>
    <w:p w:rsidR="00DA385F" w:rsidRDefault="007616B7">
      <w:pPr>
        <w:pStyle w:val="Rubrik1"/>
      </w:pPr>
      <w:r>
        <w:t>Introduction</w:t>
      </w:r>
    </w:p>
    <w:p w:rsidR="00DA385F" w:rsidRDefault="007616B7">
      <w:pPr>
        <w:pStyle w:val="Brdtext"/>
        <w:rPr>
          <w:lang w:val="en-US" w:eastAsia="zh-CN"/>
        </w:rPr>
      </w:pPr>
      <w:r>
        <w:t>During the IALA 20</w:t>
      </w:r>
      <w:r>
        <w:rPr>
          <w:rFonts w:hint="eastAsia"/>
          <w:lang w:val="en-US" w:eastAsia="zh-CN"/>
        </w:rPr>
        <w:t>23</w:t>
      </w:r>
      <w:r>
        <w:t>-202</w:t>
      </w:r>
      <w:r>
        <w:rPr>
          <w:rFonts w:hint="eastAsia"/>
          <w:lang w:val="en-US" w:eastAsia="zh-CN"/>
        </w:rPr>
        <w:t>7</w:t>
      </w:r>
      <w:r>
        <w:t xml:space="preserve"> work</w:t>
      </w:r>
      <w:r>
        <w:rPr>
          <w:rFonts w:hint="eastAsia"/>
          <w:lang w:val="en-US" w:eastAsia="zh-CN"/>
        </w:rPr>
        <w:t xml:space="preserve"> period, t</w:t>
      </w:r>
      <w:r>
        <w:t>he ARM Committee</w:t>
      </w:r>
      <w:r>
        <w:rPr>
          <w:rFonts w:hint="eastAsia"/>
          <w:lang w:val="en-US" w:eastAsia="zh-CN"/>
        </w:rPr>
        <w:t xml:space="preserve"> will </w:t>
      </w:r>
      <w:proofErr w:type="spellStart"/>
      <w:r w:rsidR="00D70DEF">
        <w:rPr>
          <w:lang w:val="en-US" w:eastAsia="zh-CN"/>
        </w:rPr>
        <w:t>finalise</w:t>
      </w:r>
      <w:proofErr w:type="spellEnd"/>
      <w:r w:rsidR="00D70DEF">
        <w:rPr>
          <w:rFonts w:hint="eastAsia"/>
          <w:lang w:val="en-US" w:eastAsia="zh-CN"/>
        </w:rPr>
        <w:t xml:space="preserve"> revision of</w:t>
      </w:r>
      <w:r>
        <w:rPr>
          <w:rFonts w:hint="eastAsia"/>
          <w:lang w:val="en-US" w:eastAsia="zh-CN"/>
        </w:rPr>
        <w:t xml:space="preserve"> Guideline G1052 on </w:t>
      </w:r>
      <w:r>
        <w:rPr>
          <w:rFonts w:hint="eastAsia"/>
        </w:rPr>
        <w:t xml:space="preserve">Quality Management Systems </w:t>
      </w:r>
      <w:r>
        <w:rPr>
          <w:rFonts w:hint="eastAsia"/>
          <w:lang w:val="en-US" w:eastAsia="zh-CN"/>
        </w:rPr>
        <w:t xml:space="preserve">(QMS) </w:t>
      </w:r>
      <w:r>
        <w:rPr>
          <w:rFonts w:hint="eastAsia"/>
        </w:rPr>
        <w:t>for Aids to Navigation</w:t>
      </w:r>
      <w:r w:rsidR="00952DDC">
        <w:t xml:space="preserve"> </w:t>
      </w:r>
      <w:r>
        <w:rPr>
          <w:rFonts w:eastAsia="SimSun" w:hint="eastAsia"/>
          <w:lang w:val="en-US" w:eastAsia="zh-CN"/>
        </w:rPr>
        <w:t>(</w:t>
      </w:r>
      <w:r>
        <w:rPr>
          <w:rFonts w:hint="eastAsia"/>
          <w:lang w:val="en-US" w:eastAsia="zh-CN"/>
        </w:rPr>
        <w:t>AtoN</w:t>
      </w:r>
      <w:r>
        <w:rPr>
          <w:rFonts w:eastAsia="SimSun" w:hint="eastAsia"/>
          <w:lang w:val="en-US" w:eastAsia="zh-CN"/>
        </w:rPr>
        <w:t>)</w:t>
      </w:r>
      <w:r>
        <w:rPr>
          <w:rFonts w:hint="eastAsia"/>
        </w:rPr>
        <w:t xml:space="preserve"> Service Delivery</w:t>
      </w:r>
      <w:r>
        <w:rPr>
          <w:rFonts w:hint="eastAsia"/>
          <w:lang w:val="en-US" w:eastAsia="zh-CN"/>
        </w:rPr>
        <w:t xml:space="preserve">. </w:t>
      </w:r>
    </w:p>
    <w:p w:rsidR="00DA385F" w:rsidRDefault="00177D08">
      <w:pPr>
        <w:pStyle w:val="Brdtext"/>
        <w:rPr>
          <w:lang w:val="en-US" w:eastAsia="zh-CN"/>
        </w:rPr>
      </w:pPr>
      <w:r>
        <w:rPr>
          <w:rFonts w:hint="eastAsia"/>
          <w:lang w:val="en-US" w:eastAsia="zh-CN"/>
        </w:rPr>
        <w:t>To assist</w:t>
      </w:r>
      <w:r w:rsidR="00D70DEF">
        <w:rPr>
          <w:rFonts w:hint="eastAsia"/>
          <w:lang w:val="en-US" w:eastAsia="zh-CN"/>
        </w:rPr>
        <w:t xml:space="preserve"> Member</w:t>
      </w:r>
      <w:r w:rsidR="007616B7">
        <w:rPr>
          <w:rFonts w:hint="eastAsia"/>
          <w:lang w:val="en-US" w:eastAsia="zh-CN"/>
        </w:rPr>
        <w:t xml:space="preserve"> States </w:t>
      </w:r>
      <w:r w:rsidR="00952DDC">
        <w:rPr>
          <w:lang w:val="en-US" w:eastAsia="zh-CN"/>
        </w:rPr>
        <w:t xml:space="preserve">with </w:t>
      </w:r>
      <w:r w:rsidR="0066592A">
        <w:rPr>
          <w:lang w:val="en-US" w:eastAsia="zh-CN"/>
        </w:rPr>
        <w:t>achieving</w:t>
      </w:r>
      <w:r w:rsidR="007616B7">
        <w:rPr>
          <w:rFonts w:hint="eastAsia"/>
          <w:lang w:val="en-US" w:eastAsia="zh-CN"/>
        </w:rPr>
        <w:t xml:space="preserve"> consistent and </w:t>
      </w:r>
      <w:r w:rsidR="00952DDC">
        <w:rPr>
          <w:rFonts w:hint="eastAsia"/>
          <w:lang w:val="en-US" w:eastAsia="zh-CN"/>
        </w:rPr>
        <w:t xml:space="preserve">effective implementation of a </w:t>
      </w:r>
      <w:r>
        <w:rPr>
          <w:rFonts w:hint="eastAsia"/>
          <w:lang w:val="en-US" w:eastAsia="zh-CN"/>
        </w:rPr>
        <w:t>QMS</w:t>
      </w:r>
      <w:r w:rsidR="007616B7">
        <w:rPr>
          <w:rFonts w:hint="eastAsia"/>
          <w:lang w:val="en-US" w:eastAsia="zh-CN"/>
        </w:rPr>
        <w:t xml:space="preserve">, the ARM </w:t>
      </w:r>
      <w:r w:rsidR="007616B7">
        <w:t>Committee</w:t>
      </w:r>
      <w:r w:rsidR="00952DDC">
        <w:t xml:space="preserve"> wishes to </w:t>
      </w:r>
      <w:r w:rsidR="00952DDC">
        <w:rPr>
          <w:rFonts w:hint="eastAsia"/>
          <w:lang w:val="en-US" w:eastAsia="zh-CN"/>
        </w:rPr>
        <w:t>collect</w:t>
      </w:r>
      <w:r w:rsidR="00952DDC">
        <w:rPr>
          <w:lang w:val="en-US" w:eastAsia="zh-CN"/>
        </w:rPr>
        <w:t xml:space="preserve"> more examples of </w:t>
      </w:r>
      <w:r w:rsidR="007616B7">
        <w:rPr>
          <w:rFonts w:hint="eastAsia"/>
          <w:lang w:val="en-US" w:eastAsia="zh-CN"/>
        </w:rPr>
        <w:t>best practice on QMS for AtoN service delivery.</w:t>
      </w:r>
    </w:p>
    <w:p w:rsidR="00DA385F" w:rsidRDefault="007616B7">
      <w:pPr>
        <w:pStyle w:val="Rubrik1"/>
      </w:pPr>
      <w:r>
        <w:t>Comments</w:t>
      </w:r>
    </w:p>
    <w:p w:rsidR="00DA385F" w:rsidRDefault="00952DDC">
      <w:pPr>
        <w:pStyle w:val="Brdtext"/>
      </w:pPr>
      <w:r>
        <w:rPr>
          <w:rFonts w:eastAsia="SimSun"/>
          <w:lang w:val="en-US" w:eastAsia="zh-CN"/>
        </w:rPr>
        <w:t>Examples of b</w:t>
      </w:r>
      <w:r w:rsidR="007616B7">
        <w:rPr>
          <w:rFonts w:eastAsia="SimSun" w:hint="eastAsia"/>
          <w:lang w:val="en-US" w:eastAsia="zh-CN"/>
        </w:rPr>
        <w:t xml:space="preserve">est practice will </w:t>
      </w:r>
      <w:r w:rsidR="007616B7">
        <w:rPr>
          <w:rFonts w:hint="eastAsia"/>
        </w:rPr>
        <w:t>play</w:t>
      </w:r>
      <w:r w:rsidR="007616B7">
        <w:rPr>
          <w:rFonts w:eastAsia="SimSun" w:hint="eastAsia"/>
          <w:lang w:val="en-US" w:eastAsia="zh-CN"/>
        </w:rPr>
        <w:t xml:space="preserve"> </w:t>
      </w:r>
      <w:r w:rsidR="007616B7">
        <w:rPr>
          <w:rFonts w:hint="eastAsia"/>
        </w:rPr>
        <w:t xml:space="preserve">an active role in promoting </w:t>
      </w:r>
      <w:r w:rsidR="007616B7">
        <w:rPr>
          <w:rFonts w:eastAsia="SimSun" w:hint="eastAsia"/>
          <w:lang w:val="en-US" w:eastAsia="zh-CN"/>
        </w:rPr>
        <w:t xml:space="preserve">better </w:t>
      </w:r>
      <w:r w:rsidR="007616B7">
        <w:rPr>
          <w:rFonts w:hint="eastAsia"/>
        </w:rPr>
        <w:t>underst</w:t>
      </w:r>
      <w:r>
        <w:rPr>
          <w:rFonts w:hint="eastAsia"/>
        </w:rPr>
        <w:t>anding and implementation of</w:t>
      </w:r>
      <w:r w:rsidR="007616B7">
        <w:rPr>
          <w:rFonts w:hint="eastAsia"/>
        </w:rPr>
        <w:t xml:space="preserve"> </w:t>
      </w:r>
      <w:r w:rsidR="007616B7">
        <w:rPr>
          <w:rFonts w:eastAsia="SimSun" w:hint="eastAsia"/>
          <w:lang w:val="en-US" w:eastAsia="zh-CN"/>
        </w:rPr>
        <w:t xml:space="preserve">QMS, as well as </w:t>
      </w:r>
      <w:r w:rsidR="007616B7">
        <w:rPr>
          <w:rFonts w:hint="eastAsia"/>
        </w:rPr>
        <w:t xml:space="preserve">more effective compliance with the obligations of </w:t>
      </w:r>
      <w:r w:rsidR="007616B7">
        <w:t>Contract Parties</w:t>
      </w:r>
      <w:r w:rsidR="007616B7">
        <w:rPr>
          <w:rFonts w:eastAsia="SimSun" w:hint="eastAsia"/>
          <w:lang w:val="en-US" w:eastAsia="zh-CN"/>
        </w:rPr>
        <w:t xml:space="preserve"> </w:t>
      </w:r>
      <w:r w:rsidR="007616B7">
        <w:rPr>
          <w:rFonts w:hint="eastAsia"/>
        </w:rPr>
        <w:t>as provided for in</w:t>
      </w:r>
      <w:r w:rsidR="007616B7">
        <w:rPr>
          <w:rFonts w:eastAsia="SimSun" w:hint="eastAsia"/>
          <w:lang w:val="en-US" w:eastAsia="zh-CN"/>
        </w:rPr>
        <w:t xml:space="preserve"> </w:t>
      </w:r>
      <w:r w:rsidR="007616B7">
        <w:rPr>
          <w:rFonts w:hint="eastAsia"/>
          <w:lang w:eastAsia="de-DE"/>
        </w:rPr>
        <w:t>SOLAS Chapter V, Regulation V/13 and Chapter XIII</w:t>
      </w:r>
      <w:r w:rsidR="007616B7">
        <w:rPr>
          <w:rFonts w:hint="eastAsia"/>
        </w:rPr>
        <w:t xml:space="preserve">. </w:t>
      </w:r>
    </w:p>
    <w:p w:rsidR="00DA385F" w:rsidRDefault="007616B7">
      <w:pPr>
        <w:pStyle w:val="Brdtext"/>
      </w:pPr>
      <w:r>
        <w:rPr>
          <w:rFonts w:eastAsia="SimSun" w:hint="eastAsia"/>
          <w:lang w:val="en-US" w:eastAsia="zh-CN"/>
        </w:rPr>
        <w:t>The ARM committee encourage</w:t>
      </w:r>
      <w:r w:rsidR="00952DDC">
        <w:rPr>
          <w:rFonts w:eastAsia="SimSun"/>
          <w:lang w:val="en-US" w:eastAsia="zh-CN"/>
        </w:rPr>
        <w:t>s</w:t>
      </w:r>
      <w:r>
        <w:rPr>
          <w:rFonts w:eastAsia="SimSun" w:hint="eastAsia"/>
          <w:lang w:val="en-US" w:eastAsia="zh-CN"/>
        </w:rPr>
        <w:t xml:space="preserve"> </w:t>
      </w:r>
      <w:bookmarkStart w:id="1" w:name="_Hlk143506888"/>
      <w:r>
        <w:rPr>
          <w:rFonts w:eastAsia="SimSun"/>
          <w:lang w:val="en-US" w:eastAsia="zh-CN"/>
        </w:rPr>
        <w:t xml:space="preserve">interested IALA </w:t>
      </w:r>
      <w:r>
        <w:rPr>
          <w:rFonts w:eastAsia="SimSun" w:hint="eastAsia"/>
          <w:lang w:val="en-US" w:eastAsia="zh-CN"/>
        </w:rPr>
        <w:t>mem</w:t>
      </w:r>
      <w:r>
        <w:rPr>
          <w:rFonts w:eastAsia="SimSun"/>
          <w:lang w:val="en-US" w:eastAsia="zh-CN"/>
        </w:rPr>
        <w:t>bers</w:t>
      </w:r>
      <w:bookmarkEnd w:id="1"/>
      <w:r>
        <w:rPr>
          <w:rFonts w:eastAsia="SimSun" w:hint="eastAsia"/>
          <w:lang w:val="en-US" w:eastAsia="zh-CN"/>
        </w:rPr>
        <w:t xml:space="preserve"> to provide</w:t>
      </w:r>
      <w:r>
        <w:rPr>
          <w:rFonts w:eastAsia="SimSun"/>
          <w:lang w:val="en-US" w:eastAsia="zh-CN"/>
        </w:rPr>
        <w:t xml:space="preserve"> </w:t>
      </w:r>
      <w:r w:rsidR="00952DDC">
        <w:rPr>
          <w:rFonts w:eastAsia="SimSun"/>
          <w:lang w:val="en-US" w:eastAsia="zh-CN"/>
        </w:rPr>
        <w:t xml:space="preserve">an overview of </w:t>
      </w:r>
      <w:r>
        <w:rPr>
          <w:rFonts w:eastAsia="SimSun"/>
          <w:lang w:val="en-US" w:eastAsia="zh-CN"/>
        </w:rPr>
        <w:t xml:space="preserve">their </w:t>
      </w:r>
      <w:r w:rsidR="00952DDC">
        <w:rPr>
          <w:rFonts w:eastAsia="SimSun" w:hint="eastAsia"/>
          <w:lang w:val="en-US" w:eastAsia="zh-CN"/>
        </w:rPr>
        <w:t xml:space="preserve">current best practice of </w:t>
      </w:r>
      <w:r w:rsidR="00952DDC">
        <w:rPr>
          <w:rFonts w:eastAsia="SimSun"/>
          <w:lang w:val="en-US" w:eastAsia="zh-CN"/>
        </w:rPr>
        <w:t>QMS implementation, with as much detail</w:t>
      </w:r>
      <w:r>
        <w:rPr>
          <w:rFonts w:eastAsia="SimSun" w:hint="eastAsia"/>
          <w:lang w:val="en-US" w:eastAsia="zh-CN"/>
        </w:rPr>
        <w:t xml:space="preserve"> </w:t>
      </w:r>
      <w:r w:rsidR="00952DDC">
        <w:rPr>
          <w:rFonts w:eastAsia="SimSun"/>
          <w:lang w:val="en-US" w:eastAsia="zh-CN"/>
        </w:rPr>
        <w:t xml:space="preserve">as possible, as input </w:t>
      </w:r>
      <w:r>
        <w:rPr>
          <w:rFonts w:eastAsia="SimSun"/>
          <w:lang w:val="en-US" w:eastAsia="zh-CN"/>
        </w:rPr>
        <w:t xml:space="preserve">for the </w:t>
      </w:r>
      <w:r w:rsidR="00952DDC">
        <w:rPr>
          <w:rFonts w:eastAsia="SimSun"/>
          <w:lang w:val="en-US" w:eastAsia="zh-CN"/>
        </w:rPr>
        <w:t xml:space="preserve">continued </w:t>
      </w:r>
      <w:r>
        <w:rPr>
          <w:rFonts w:eastAsia="SimSun"/>
          <w:lang w:val="en-US" w:eastAsia="zh-CN"/>
        </w:rPr>
        <w:t xml:space="preserve">revision </w:t>
      </w:r>
      <w:r w:rsidR="00952DDC">
        <w:rPr>
          <w:rFonts w:eastAsia="SimSun" w:hint="eastAsia"/>
          <w:lang w:val="en-US" w:eastAsia="zh-CN"/>
        </w:rPr>
        <w:t>of</w:t>
      </w:r>
      <w:r>
        <w:rPr>
          <w:rFonts w:eastAsia="SimSun"/>
          <w:lang w:val="en-US" w:eastAsia="zh-CN"/>
        </w:rPr>
        <w:t xml:space="preserve"> Guideline</w:t>
      </w:r>
      <w:r>
        <w:rPr>
          <w:rFonts w:eastAsia="SimSun"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G1052</w:t>
      </w:r>
      <w:r>
        <w:rPr>
          <w:rFonts w:eastAsia="SimSun"/>
          <w:lang w:val="en-US" w:eastAsia="zh-CN"/>
        </w:rPr>
        <w:t xml:space="preserve">. </w:t>
      </w:r>
      <w:r>
        <w:t xml:space="preserve">  </w:t>
      </w:r>
    </w:p>
    <w:p w:rsidR="00DA385F" w:rsidRDefault="007616B7">
      <w:pPr>
        <w:pStyle w:val="Rubrik1"/>
      </w:pPr>
      <w:r>
        <w:t>Action requested</w:t>
      </w:r>
    </w:p>
    <w:p w:rsidR="00DA385F" w:rsidRDefault="007616B7">
      <w:pPr>
        <w:pStyle w:val="Brdtext"/>
      </w:pPr>
      <w:r>
        <w:t>The committees are requested to:</w:t>
      </w:r>
    </w:p>
    <w:p w:rsidR="00DA385F" w:rsidRDefault="00952DDC">
      <w:pPr>
        <w:pStyle w:val="List1"/>
        <w:rPr>
          <w:lang w:val="en-GB"/>
        </w:rPr>
      </w:pPr>
      <w:r>
        <w:rPr>
          <w:rFonts w:eastAsia="SimSun"/>
          <w:lang w:val="en-US" w:eastAsia="zh-CN"/>
        </w:rPr>
        <w:t>Inform committee</w:t>
      </w:r>
      <w:r w:rsidR="007616B7">
        <w:rPr>
          <w:rFonts w:eastAsia="SimSun" w:hint="eastAsia"/>
          <w:lang w:val="en-US" w:eastAsia="zh-CN"/>
        </w:rPr>
        <w:t xml:space="preserve"> </w:t>
      </w:r>
      <w:r w:rsidR="0066592A">
        <w:rPr>
          <w:rFonts w:eastAsia="SimSun"/>
          <w:lang w:val="en-US" w:eastAsia="zh-CN"/>
        </w:rPr>
        <w:t>members</w:t>
      </w:r>
      <w:r w:rsidR="007616B7">
        <w:rPr>
          <w:rFonts w:eastAsia="SimSun" w:hint="eastAsia"/>
          <w:lang w:val="en-US" w:eastAsia="zh-CN"/>
        </w:rPr>
        <w:t xml:space="preserve"> that </w:t>
      </w:r>
      <w:r w:rsidR="007616B7">
        <w:rPr>
          <w:rFonts w:hint="eastAsia"/>
          <w:lang w:val="en-US" w:eastAsia="zh-CN"/>
        </w:rPr>
        <w:t xml:space="preserve">the ARM </w:t>
      </w:r>
      <w:r w:rsidR="007616B7">
        <w:t>Committee</w:t>
      </w:r>
      <w:r w:rsidR="0066592A">
        <w:rPr>
          <w:rFonts w:hint="eastAsia"/>
          <w:lang w:val="en-US" w:eastAsia="zh-CN"/>
        </w:rPr>
        <w:t xml:space="preserve"> is collecting examples of</w:t>
      </w:r>
      <w:r>
        <w:rPr>
          <w:rFonts w:hint="eastAsia"/>
          <w:lang w:val="en-US" w:eastAsia="zh-CN"/>
        </w:rPr>
        <w:t xml:space="preserve"> best practice</w:t>
      </w:r>
      <w:r w:rsidR="007616B7">
        <w:rPr>
          <w:rFonts w:hint="eastAsia"/>
          <w:lang w:val="en-US" w:eastAsia="zh-CN"/>
        </w:rPr>
        <w:t xml:space="preserve"> on QMS for AtoN service delivery</w:t>
      </w:r>
      <w:r w:rsidR="007616B7">
        <w:rPr>
          <w:lang w:val="en-GB"/>
        </w:rPr>
        <w:t>;</w:t>
      </w:r>
    </w:p>
    <w:p w:rsidR="00DA385F" w:rsidRDefault="007616B7">
      <w:pPr>
        <w:pStyle w:val="List1"/>
        <w:rPr>
          <w:lang w:val="en-US"/>
        </w:rPr>
      </w:pPr>
      <w:r>
        <w:rPr>
          <w:rFonts w:eastAsia="SimSun" w:hint="eastAsia"/>
          <w:lang w:val="en-US" w:eastAsia="zh-CN"/>
        </w:rPr>
        <w:t>E</w:t>
      </w:r>
      <w:proofErr w:type="spellStart"/>
      <w:r>
        <w:rPr>
          <w:rFonts w:hint="eastAsia"/>
          <w:lang w:val="en-GB"/>
        </w:rPr>
        <w:t>ncourage</w:t>
      </w:r>
      <w:proofErr w:type="spellEnd"/>
      <w:r>
        <w:rPr>
          <w:rFonts w:hint="eastAsia"/>
          <w:lang w:val="en-GB"/>
        </w:rPr>
        <w:t xml:space="preserve"> interest</w:t>
      </w:r>
      <w:r w:rsidR="002C1493">
        <w:rPr>
          <w:rFonts w:hint="eastAsia"/>
          <w:lang w:val="en-GB"/>
        </w:rPr>
        <w:t xml:space="preserve">ed IALA members to provide examples of best </w:t>
      </w:r>
      <w:r>
        <w:rPr>
          <w:rFonts w:hint="eastAsia"/>
          <w:lang w:val="en-GB"/>
        </w:rPr>
        <w:t>practice</w:t>
      </w:r>
      <w:r>
        <w:rPr>
          <w:rFonts w:hint="eastAsia"/>
          <w:lang w:val="en-US" w:eastAsia="zh-CN"/>
        </w:rPr>
        <w:t xml:space="preserve"> on QMS for AtoN service delivery</w:t>
      </w:r>
      <w:r w:rsidR="00952DDC">
        <w:rPr>
          <w:lang w:val="en-US" w:eastAsia="zh-CN"/>
        </w:rPr>
        <w:t xml:space="preserve"> as input</w:t>
      </w:r>
      <w:r>
        <w:rPr>
          <w:rFonts w:hint="eastAsia"/>
          <w:lang w:val="en-US" w:eastAsia="zh-CN"/>
        </w:rPr>
        <w:t xml:space="preserve"> to</w:t>
      </w:r>
      <w:r>
        <w:rPr>
          <w:rFonts w:eastAsia="SimSun"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the ARM </w:t>
      </w:r>
      <w:r>
        <w:t>Committee</w:t>
      </w:r>
      <w:r w:rsidR="00952DDC">
        <w:t>,</w:t>
      </w:r>
      <w:r>
        <w:rPr>
          <w:rFonts w:eastAsia="SimSun" w:hint="eastAsia"/>
          <w:lang w:val="en-US" w:eastAsia="zh-CN"/>
        </w:rPr>
        <w:t xml:space="preserve"> before ARM 18</w:t>
      </w:r>
      <w:r>
        <w:rPr>
          <w:rFonts w:hint="eastAsia"/>
          <w:lang w:val="en-GB"/>
        </w:rPr>
        <w:t xml:space="preserve">.   </w:t>
      </w:r>
    </w:p>
    <w:sectPr w:rsidR="00DA38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C65" w:rsidRDefault="00E52C65">
      <w:r>
        <w:separator/>
      </w:r>
    </w:p>
  </w:endnote>
  <w:endnote w:type="continuationSeparator" w:id="0">
    <w:p w:rsidR="00E52C65" w:rsidRDefault="00E52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85F" w:rsidRDefault="00DA385F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85F" w:rsidRDefault="007616B7">
    <w:pPr>
      <w:pStyle w:val="Sidfo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E3C51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85F" w:rsidRDefault="00DA385F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C65" w:rsidRDefault="00E52C65">
      <w:r>
        <w:separator/>
      </w:r>
    </w:p>
  </w:footnote>
  <w:footnote w:type="continuationSeparator" w:id="0">
    <w:p w:rsidR="00E52C65" w:rsidRDefault="00E52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85F" w:rsidRDefault="00DA385F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85F" w:rsidRDefault="007616B7">
    <w:pPr>
      <w:pStyle w:val="Sidhuvud"/>
    </w:pPr>
    <w:r>
      <w:rPr>
        <w:noProof/>
        <w:lang w:val="sv-SE" w:eastAsia="sv-SE"/>
      </w:rPr>
      <w:drawing>
        <wp:inline distT="0" distB="0" distL="0" distR="0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85F" w:rsidRDefault="00DA385F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C66F4"/>
    <w:multiLevelType w:val="multilevel"/>
    <w:tmpl w:val="07BC66F4"/>
    <w:lvl w:ilvl="0">
      <w:start w:val="1"/>
      <w:numFmt w:val="bullet"/>
      <w:pStyle w:val="Bullet2"/>
      <w:lvlText w:val=""/>
      <w:lvlJc w:val="left"/>
      <w:pPr>
        <w:tabs>
          <w:tab w:val="left" w:pos="1201"/>
        </w:tabs>
        <w:ind w:left="1734" w:hanging="53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760"/>
        </w:tabs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480"/>
        </w:tabs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920"/>
        </w:tabs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640"/>
        </w:tabs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9C37E91"/>
    <w:lvl w:ilvl="0">
      <w:start w:val="1"/>
      <w:numFmt w:val="decimal"/>
      <w:pStyle w:val="Rubrik1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 w15:restartNumberingAfterBreak="0">
    <w:nsid w:val="288B260F"/>
    <w:multiLevelType w:val="multilevel"/>
    <w:tmpl w:val="288B260F"/>
    <w:lvl w:ilvl="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29D508F4"/>
    <w:multiLevelType w:val="multilevel"/>
    <w:tmpl w:val="29D508F4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5B72679C"/>
    <w:multiLevelType w:val="multilevel"/>
    <w:tmpl w:val="5B72679C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Rubrik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Rubrik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Rubrik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Rubrik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0585238"/>
    <w:multiLevelType w:val="multilevel"/>
    <w:tmpl w:val="60585238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9" w15:restartNumberingAfterBreak="0">
    <w:nsid w:val="642E0365"/>
    <w:multiLevelType w:val="multilevel"/>
    <w:tmpl w:val="642E0365"/>
    <w:lvl w:ilvl="0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8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0ZWYwZDhlYzQ4NWU4ODdiODNjOWFkNGY4NWUzOTYifQ=="/>
  </w:docVars>
  <w:rsids>
    <w:rsidRoot w:val="00073774"/>
    <w:rsid w:val="00002906"/>
    <w:rsid w:val="000223FD"/>
    <w:rsid w:val="00031A92"/>
    <w:rsid w:val="000348ED"/>
    <w:rsid w:val="00036801"/>
    <w:rsid w:val="00043DE3"/>
    <w:rsid w:val="00050DA7"/>
    <w:rsid w:val="00073774"/>
    <w:rsid w:val="000A5A01"/>
    <w:rsid w:val="00117994"/>
    <w:rsid w:val="00135447"/>
    <w:rsid w:val="00151FB4"/>
    <w:rsid w:val="00152273"/>
    <w:rsid w:val="001766D2"/>
    <w:rsid w:val="00177D08"/>
    <w:rsid w:val="00192090"/>
    <w:rsid w:val="001A654A"/>
    <w:rsid w:val="001C74CF"/>
    <w:rsid w:val="001E5BDE"/>
    <w:rsid w:val="001F3A20"/>
    <w:rsid w:val="002839C0"/>
    <w:rsid w:val="002922BC"/>
    <w:rsid w:val="002C1493"/>
    <w:rsid w:val="002C45B1"/>
    <w:rsid w:val="002D6741"/>
    <w:rsid w:val="002E3C51"/>
    <w:rsid w:val="00365FE6"/>
    <w:rsid w:val="00382563"/>
    <w:rsid w:val="003C7F46"/>
    <w:rsid w:val="003D55DD"/>
    <w:rsid w:val="003E1831"/>
    <w:rsid w:val="00424954"/>
    <w:rsid w:val="00432982"/>
    <w:rsid w:val="004B01A1"/>
    <w:rsid w:val="004C1386"/>
    <w:rsid w:val="004C220D"/>
    <w:rsid w:val="004D1574"/>
    <w:rsid w:val="004E0C3F"/>
    <w:rsid w:val="00572267"/>
    <w:rsid w:val="00572B1F"/>
    <w:rsid w:val="005A0683"/>
    <w:rsid w:val="005C61D8"/>
    <w:rsid w:val="005D05AC"/>
    <w:rsid w:val="005E4541"/>
    <w:rsid w:val="005E64C2"/>
    <w:rsid w:val="005F43B3"/>
    <w:rsid w:val="00630F7F"/>
    <w:rsid w:val="00634244"/>
    <w:rsid w:val="0064435F"/>
    <w:rsid w:val="00646FF2"/>
    <w:rsid w:val="0066592A"/>
    <w:rsid w:val="006C6D1D"/>
    <w:rsid w:val="006D470F"/>
    <w:rsid w:val="00727E88"/>
    <w:rsid w:val="007616B7"/>
    <w:rsid w:val="007669A8"/>
    <w:rsid w:val="00775878"/>
    <w:rsid w:val="007A04B4"/>
    <w:rsid w:val="007A5E8E"/>
    <w:rsid w:val="0080092C"/>
    <w:rsid w:val="00872453"/>
    <w:rsid w:val="008E1A13"/>
    <w:rsid w:val="008F13DD"/>
    <w:rsid w:val="00902AA4"/>
    <w:rsid w:val="0094754E"/>
    <w:rsid w:val="00952DDC"/>
    <w:rsid w:val="00955E03"/>
    <w:rsid w:val="00970763"/>
    <w:rsid w:val="009A7B76"/>
    <w:rsid w:val="009C5780"/>
    <w:rsid w:val="009E3952"/>
    <w:rsid w:val="009F3B6C"/>
    <w:rsid w:val="009F5C36"/>
    <w:rsid w:val="00A27F12"/>
    <w:rsid w:val="00A30579"/>
    <w:rsid w:val="00A430C2"/>
    <w:rsid w:val="00A92518"/>
    <w:rsid w:val="00AA76C0"/>
    <w:rsid w:val="00AB7CCC"/>
    <w:rsid w:val="00AD1474"/>
    <w:rsid w:val="00AE35DA"/>
    <w:rsid w:val="00B077EC"/>
    <w:rsid w:val="00B15B24"/>
    <w:rsid w:val="00B428DA"/>
    <w:rsid w:val="00B8247E"/>
    <w:rsid w:val="00B84C15"/>
    <w:rsid w:val="00BB7F6C"/>
    <w:rsid w:val="00BE56DF"/>
    <w:rsid w:val="00C757B4"/>
    <w:rsid w:val="00CA04AF"/>
    <w:rsid w:val="00CE6CD5"/>
    <w:rsid w:val="00CF3661"/>
    <w:rsid w:val="00CF57A7"/>
    <w:rsid w:val="00D0015A"/>
    <w:rsid w:val="00D003F4"/>
    <w:rsid w:val="00D23902"/>
    <w:rsid w:val="00D5566D"/>
    <w:rsid w:val="00D70DEF"/>
    <w:rsid w:val="00D979FE"/>
    <w:rsid w:val="00DA385F"/>
    <w:rsid w:val="00DC369D"/>
    <w:rsid w:val="00E00351"/>
    <w:rsid w:val="00E0047E"/>
    <w:rsid w:val="00E17D4A"/>
    <w:rsid w:val="00E17F03"/>
    <w:rsid w:val="00E401AE"/>
    <w:rsid w:val="00E52C65"/>
    <w:rsid w:val="00E55DCE"/>
    <w:rsid w:val="00E66034"/>
    <w:rsid w:val="00E9259D"/>
    <w:rsid w:val="00E93C9B"/>
    <w:rsid w:val="00E97226"/>
    <w:rsid w:val="00EA79E6"/>
    <w:rsid w:val="00EE3F2F"/>
    <w:rsid w:val="00EE50E2"/>
    <w:rsid w:val="00EF6B77"/>
    <w:rsid w:val="00F56092"/>
    <w:rsid w:val="00F73F78"/>
    <w:rsid w:val="00F85A4E"/>
    <w:rsid w:val="00F91B0D"/>
    <w:rsid w:val="00FA5842"/>
    <w:rsid w:val="00FA6769"/>
    <w:rsid w:val="00FB7266"/>
    <w:rsid w:val="00FD03CA"/>
    <w:rsid w:val="44BE5DD5"/>
    <w:rsid w:val="456A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F21396"/>
  <w15:docId w15:val="{131F3E4C-986D-46C1-A4D0-77281F7F0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unhideWhenUsed="1" w:qFormat="1"/>
    <w:lsdException w:name="heading 7" w:qFormat="1"/>
    <w:lsdException w:name="heading 9" w:qFormat="1"/>
    <w:lsdException w:name="header" w:qFormat="1"/>
    <w:lsdException w:name="footer" w:qFormat="1"/>
    <w:lsdException w:name="caption" w:semiHidden="1" w:unhideWhenUsed="1" w:qFormat="1"/>
    <w:lsdException w:name="table of figures" w:uiPriority="99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Indent 2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Times New Roman" w:hAnsi="Arial"/>
      <w:sz w:val="22"/>
      <w:lang w:val="en-GB" w:eastAsia="en-US"/>
    </w:rPr>
  </w:style>
  <w:style w:type="paragraph" w:styleId="Rubrik1">
    <w:name w:val="heading 1"/>
    <w:basedOn w:val="Normal"/>
    <w:next w:val="Normal"/>
    <w:qFormat/>
    <w:pPr>
      <w:keepNext/>
      <w:numPr>
        <w:numId w:val="1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Rubrik2">
    <w:name w:val="heading 2"/>
    <w:basedOn w:val="Rubrik1"/>
    <w:next w:val="Normal"/>
    <w:qFormat/>
    <w:pPr>
      <w:numPr>
        <w:ilvl w:val="1"/>
      </w:numPr>
      <w:tabs>
        <w:tab w:val="left" w:pos="851"/>
      </w:tabs>
      <w:ind w:left="851" w:hanging="851"/>
      <w:jc w:val="both"/>
      <w:outlineLvl w:val="1"/>
    </w:pPr>
  </w:style>
  <w:style w:type="paragraph" w:styleId="Rubrik3">
    <w:name w:val="heading 3"/>
    <w:basedOn w:val="Normal"/>
    <w:next w:val="Normal"/>
    <w:qFormat/>
    <w:pPr>
      <w:keepNext/>
      <w:numPr>
        <w:ilvl w:val="2"/>
        <w:numId w:val="1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Rubrik4">
    <w:name w:val="heading 4"/>
    <w:basedOn w:val="Normal"/>
    <w:next w:val="Normal"/>
    <w:pPr>
      <w:keepNext/>
      <w:widowControl w:val="0"/>
      <w:numPr>
        <w:ilvl w:val="3"/>
        <w:numId w:val="1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Rubrik5">
    <w:name w:val="heading 5"/>
    <w:basedOn w:val="Normal"/>
    <w:next w:val="Normal"/>
    <w:pPr>
      <w:numPr>
        <w:ilvl w:val="4"/>
        <w:numId w:val="2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Rubrik6">
    <w:name w:val="heading 6"/>
    <w:basedOn w:val="Normal"/>
    <w:next w:val="Normal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Rubri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Rubrik8">
    <w:name w:val="heading 8"/>
    <w:basedOn w:val="Normal"/>
    <w:next w:val="Normal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Rubri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rdtext">
    <w:name w:val="Body Text"/>
    <w:basedOn w:val="Normal"/>
    <w:link w:val="BrdtextChar"/>
    <w:qFormat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styleId="Brdtextmedindrag">
    <w:name w:val="Body Text Indent"/>
    <w:basedOn w:val="Normal"/>
    <w:link w:val="BrdtextmedindragChar"/>
    <w:qFormat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rdtextmedindrag2">
    <w:name w:val="Body Text Indent 2"/>
    <w:basedOn w:val="Normal"/>
    <w:link w:val="Brdtextmedindrag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Ballongtext">
    <w:name w:val="Balloon Text"/>
    <w:basedOn w:val="Normal"/>
    <w:link w:val="BallongtextChar"/>
    <w:semiHidden/>
    <w:unhideWhenUsed/>
    <w:qFormat/>
    <w:rPr>
      <w:rFonts w:ascii="Segoe UI" w:hAnsi="Segoe UI" w:cs="Segoe UI"/>
      <w:sz w:val="18"/>
      <w:szCs w:val="18"/>
    </w:rPr>
  </w:style>
  <w:style w:type="paragraph" w:styleId="Sidfot">
    <w:name w:val="footer"/>
    <w:basedOn w:val="Normal"/>
    <w:link w:val="SidfotChar"/>
    <w:qFormat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Sidhuvud">
    <w:name w:val="header"/>
    <w:basedOn w:val="Normal"/>
    <w:link w:val="SidhuvudChar"/>
    <w:qFormat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styleId="Figurfrteckning">
    <w:name w:val="table of figures"/>
    <w:basedOn w:val="Normal"/>
    <w:next w:val="Normal"/>
    <w:uiPriority w:val="99"/>
    <w:unhideWhenUsed/>
    <w:qFormat/>
    <w:rPr>
      <w:lang w:val="fr-FR" w:eastAsia="fr-FR"/>
    </w:rPr>
  </w:style>
  <w:style w:type="paragraph" w:styleId="Rubrik">
    <w:name w:val="Title"/>
    <w:basedOn w:val="Normal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Stark">
    <w:name w:val="Strong"/>
    <w:basedOn w:val="Standardstycketeckensnitt"/>
    <w:rPr>
      <w:b/>
    </w:rPr>
  </w:style>
  <w:style w:type="character" w:styleId="Sidnummer">
    <w:name w:val="page number"/>
    <w:qFormat/>
    <w:rPr>
      <w:rFonts w:ascii="Arial" w:hAnsi="Arial"/>
      <w:sz w:val="20"/>
    </w:rPr>
  </w:style>
  <w:style w:type="paragraph" w:customStyle="1" w:styleId="Annex">
    <w:name w:val="Annex"/>
    <w:basedOn w:val="Rubrik1"/>
    <w:next w:val="Normal"/>
    <w:qFormat/>
    <w:pPr>
      <w:numPr>
        <w:numId w:val="3"/>
      </w:numPr>
      <w:tabs>
        <w:tab w:val="clear" w:pos="432"/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pPr>
      <w:numPr>
        <w:numId w:val="4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qFormat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pPr>
      <w:numPr>
        <w:numId w:val="5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jc w:val="center"/>
    </w:pPr>
    <w:rPr>
      <w:i/>
      <w:lang w:val="fr-FR" w:eastAsia="en-GB"/>
    </w:rPr>
  </w:style>
  <w:style w:type="character" w:customStyle="1" w:styleId="SidfotChar">
    <w:name w:val="Sidfot Char"/>
    <w:link w:val="Sidfot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SidhuvudChar">
    <w:name w:val="Sidhuvud Char"/>
    <w:link w:val="Sidhuvud"/>
    <w:qFormat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pPr>
      <w:numPr>
        <w:numId w:val="8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8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Figurfrteckning"/>
    <w:qFormat/>
    <w:pPr>
      <w:numPr>
        <w:numId w:val="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character" w:customStyle="1" w:styleId="BrdtextChar">
    <w:name w:val="Brödtext Char"/>
    <w:link w:val="Brdtex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rdtextmedindragChar">
    <w:name w:val="Brödtext med indrag Char"/>
    <w:link w:val="Brdtextmedindrag"/>
    <w:qFormat/>
    <w:rPr>
      <w:rFonts w:ascii="Arial" w:eastAsia="Calibri" w:hAnsi="Arial" w:cs="Calibri"/>
      <w:sz w:val="22"/>
      <w:szCs w:val="22"/>
    </w:rPr>
  </w:style>
  <w:style w:type="character" w:customStyle="1" w:styleId="Brdtextmedindrag2Char">
    <w:name w:val="Brödtext med indrag 2 Char"/>
    <w:link w:val="Brdtextmedindrag2"/>
    <w:qFormat/>
    <w:rPr>
      <w:rFonts w:ascii="Arial" w:eastAsia="Calibri" w:hAnsi="Arial" w:cs="Calibri"/>
      <w:sz w:val="22"/>
      <w:szCs w:val="22"/>
      <w:lang w:eastAsia="de-DE"/>
    </w:rPr>
  </w:style>
  <w:style w:type="paragraph" w:styleId="Liststycke">
    <w:name w:val="List Paragraph"/>
    <w:basedOn w:val="Normal"/>
    <w:uiPriority w:val="34"/>
    <w:qFormat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</w:pPr>
    <w:rPr>
      <w:rFonts w:asciiTheme="minorHAnsi" w:eastAsiaTheme="minorHAnsi" w:hAnsiTheme="minorHAnsi" w:cstheme="minorBidi"/>
      <w:szCs w:val="22"/>
      <w:lang w:val="en-US"/>
    </w:rPr>
  </w:style>
  <w:style w:type="character" w:customStyle="1" w:styleId="BallongtextChar">
    <w:name w:val="Ballongtext Char"/>
    <w:basedOn w:val="Standardstycketeckensnitt"/>
    <w:link w:val="Ballongtext"/>
    <w:semiHidden/>
    <w:qFormat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89177C-908E-43C1-AB73-F8E91CC3C1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D2D590-B991-43D3-86B8-9C1C7C3B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09AD77-F126-4135-BC5A-96DA3B0DABD1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219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Westerlund, Johan</cp:lastModifiedBy>
  <cp:revision>3</cp:revision>
  <cp:lastPrinted>2006-10-19T10:49:00Z</cp:lastPrinted>
  <dcterms:created xsi:type="dcterms:W3CDTF">2023-10-27T07:38:00Z</dcterms:created>
  <dcterms:modified xsi:type="dcterms:W3CDTF">2023-10-27T07:47:00Z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SIP_Label_1bfb733f-faef-464c-9b6d-731b56f94973_Enabled">
    <vt:lpwstr>true</vt:lpwstr>
  </property>
  <property fmtid="{D5CDD505-2E9C-101B-9397-08002B2CF9AE}" pid="4" name="MSIP_Label_1bfb733f-faef-464c-9b6d-731b56f94973_SetDate">
    <vt:lpwstr>2021-04-25T11:15:55Z</vt:lpwstr>
  </property>
  <property fmtid="{D5CDD505-2E9C-101B-9397-08002B2CF9AE}" pid="5" name="MSIP_Label_1bfb733f-faef-464c-9b6d-731b56f94973_Method">
    <vt:lpwstr>Standard</vt:lpwstr>
  </property>
  <property fmtid="{D5CDD505-2E9C-101B-9397-08002B2CF9AE}" pid="6" name="MSIP_Label_1bfb733f-faef-464c-9b6d-731b56f94973_Name">
    <vt:lpwstr>Unclass - Non-Classifié</vt:lpwstr>
  </property>
  <property fmtid="{D5CDD505-2E9C-101B-9397-08002B2CF9AE}" pid="7" name="MSIP_Label_1bfb733f-faef-464c-9b6d-731b56f94973_SiteId">
    <vt:lpwstr>1594fdae-a1d9-4405-915d-011467234338</vt:lpwstr>
  </property>
  <property fmtid="{D5CDD505-2E9C-101B-9397-08002B2CF9AE}" pid="8" name="MSIP_Label_1bfb733f-faef-464c-9b6d-731b56f94973_ActionId">
    <vt:lpwstr>dcca1703-3438-45b9-99d9-000056051699</vt:lpwstr>
  </property>
  <property fmtid="{D5CDD505-2E9C-101B-9397-08002B2CF9AE}" pid="9" name="KSOProductBuildVer">
    <vt:lpwstr>2052-12.1.0.15712</vt:lpwstr>
  </property>
  <property fmtid="{D5CDD505-2E9C-101B-9397-08002B2CF9AE}" pid="10" name="ICV">
    <vt:lpwstr>67634C42A657403F82C92F0F1D12EF3A_13</vt:lpwstr>
  </property>
</Properties>
</file>